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176" w:type="dxa"/>
        <w:tblLayout w:type="fixed"/>
        <w:tblLook w:val="04A0"/>
      </w:tblPr>
      <w:tblGrid>
        <w:gridCol w:w="4537"/>
        <w:gridCol w:w="564"/>
        <w:gridCol w:w="4964"/>
      </w:tblGrid>
      <w:tr w:rsidR="000555A1" w:rsidTr="000555A1">
        <w:trPr>
          <w:trHeight w:val="3390"/>
        </w:trPr>
        <w:tc>
          <w:tcPr>
            <w:tcW w:w="4537" w:type="dxa"/>
          </w:tcPr>
          <w:p w:rsidR="000555A1" w:rsidRDefault="00055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0555A1" w:rsidRDefault="00055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5A1" w:rsidRDefault="00055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0555A1" w:rsidRDefault="00055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0555A1" w:rsidRDefault="00055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0555A1" w:rsidRDefault="00055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5A1" w:rsidRDefault="00055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350000 г. Краснодар,</w:t>
            </w:r>
          </w:p>
          <w:p w:rsidR="000555A1" w:rsidRDefault="00055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0555A1" w:rsidRDefault="00055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0555A1" w:rsidRDefault="00055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krd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ru</w:t>
            </w:r>
            <w:proofErr w:type="spellEnd"/>
          </w:p>
          <w:p w:rsidR="000555A1" w:rsidRDefault="00055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0555A1" w:rsidRDefault="00055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:rsidR="000555A1" w:rsidRDefault="000555A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0555A1" w:rsidRDefault="000555A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французскому языку</w:t>
            </w:r>
          </w:p>
          <w:p w:rsidR="000555A1" w:rsidRDefault="000555A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55A1" w:rsidRDefault="000555A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0555A1" w:rsidRDefault="000555A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55A1" w:rsidRDefault="000555A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0555A1" w:rsidRDefault="000555A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55A1" w:rsidRDefault="000555A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7--8 классы, ответы</w:t>
            </w:r>
          </w:p>
          <w:p w:rsidR="000555A1" w:rsidRDefault="000555A1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55A1" w:rsidRDefault="000555A1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55A1" w:rsidRDefault="000555A1">
            <w:pPr>
              <w:pStyle w:val="1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предметно-методической комиссии: Грушевская Т.М., д.ф.н., профессор</w:t>
            </w:r>
          </w:p>
          <w:p w:rsidR="000555A1" w:rsidRDefault="000555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C1F24" w:rsidRDefault="002C1F24" w:rsidP="002C1F24"/>
    <w:p w:rsidR="002C1F24" w:rsidRPr="00130ACA" w:rsidRDefault="002C1F24" w:rsidP="002C1F24">
      <w:pPr>
        <w:rPr>
          <w:rFonts w:ascii="Times New Roman" w:hAnsi="Times New Roman" w:cs="Times New Roman"/>
          <w:b/>
          <w:sz w:val="24"/>
          <w:szCs w:val="24"/>
        </w:rPr>
      </w:pPr>
      <w:r w:rsidRPr="00130ACA">
        <w:rPr>
          <w:rFonts w:ascii="Times New Roman" w:hAnsi="Times New Roman" w:cs="Times New Roman"/>
          <w:b/>
          <w:sz w:val="24"/>
          <w:szCs w:val="24"/>
        </w:rPr>
        <w:t>7-8 классы</w:t>
      </w:r>
    </w:p>
    <w:p w:rsidR="002C1F24" w:rsidRPr="00130ACA" w:rsidRDefault="002C1F24" w:rsidP="002C1F24">
      <w:pPr>
        <w:rPr>
          <w:rFonts w:ascii="Times New Roman" w:hAnsi="Times New Roman" w:cs="Times New Roman"/>
          <w:sz w:val="24"/>
          <w:szCs w:val="24"/>
        </w:rPr>
      </w:pPr>
      <w:r w:rsidRPr="00130ACA">
        <w:rPr>
          <w:rFonts w:ascii="Times New Roman" w:hAnsi="Times New Roman" w:cs="Times New Roman"/>
          <w:b/>
          <w:sz w:val="24"/>
          <w:szCs w:val="24"/>
        </w:rPr>
        <w:t>Критерии оценивания устного ответа:</w:t>
      </w:r>
      <w:r w:rsidRPr="00130ACA">
        <w:rPr>
          <w:rFonts w:ascii="Times New Roman" w:hAnsi="Times New Roman" w:cs="Times New Roman"/>
          <w:sz w:val="24"/>
          <w:szCs w:val="24"/>
        </w:rPr>
        <w:t xml:space="preserve"> описание и интерпретация иконографического документа в виде устного высказывания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7"/>
        <w:gridCol w:w="1778"/>
      </w:tblGrid>
      <w:tr w:rsidR="002C1F24" w:rsidRPr="00130ACA" w:rsidTr="000555A1">
        <w:trPr>
          <w:trHeight w:val="285"/>
        </w:trPr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30ACA">
              <w:rPr>
                <w:rFonts w:ascii="Times New Roman" w:hAnsi="Times New Roman" w:cs="Times New Roman"/>
                <w:b/>
              </w:rPr>
              <w:t xml:space="preserve">Монологическая часть  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баллов </w:t>
            </w:r>
          </w:p>
        </w:tc>
      </w:tr>
      <w:tr w:rsidR="002C1F24" w:rsidRPr="00130ACA" w:rsidTr="000555A1">
        <w:trPr>
          <w:trHeight w:val="285"/>
        </w:trPr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4" w:rsidRPr="00130ACA" w:rsidRDefault="002C1F24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130ACA">
              <w:rPr>
                <w:rFonts w:ascii="Times New Roman" w:hAnsi="Times New Roman" w:cs="Times New Roman"/>
                <w:sz w:val="24"/>
                <w:szCs w:val="24"/>
              </w:rPr>
              <w:t xml:space="preserve">Описывает иконографический документ, отвечая на вопросы </w:t>
            </w:r>
            <w:proofErr w:type="spellStart"/>
            <w:r w:rsidRPr="00130ACA">
              <w:rPr>
                <w:rFonts w:ascii="Times New Roman" w:hAnsi="Times New Roman" w:cs="Times New Roman"/>
                <w:sz w:val="24"/>
                <w:szCs w:val="24"/>
              </w:rPr>
              <w:t>Qui</w:t>
            </w:r>
            <w:proofErr w:type="spellEnd"/>
            <w:proofErr w:type="gramStart"/>
            <w:r w:rsidRPr="00130ACA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130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0AC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Quoi ? Où ? Quand ? Comment ? Pourquoi ? </w:t>
            </w:r>
          </w:p>
          <w:p w:rsidR="002C1F24" w:rsidRPr="00130ACA" w:rsidRDefault="002C1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sz w:val="24"/>
                <w:szCs w:val="24"/>
              </w:rPr>
              <w:t>Может ясно и четко описывать факты, события или наблюдения</w:t>
            </w:r>
          </w:p>
          <w:p w:rsidR="002C1F24" w:rsidRPr="00130ACA" w:rsidRDefault="002C1F24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30ACA">
              <w:rPr>
                <w:rFonts w:ascii="Times New Roman" w:hAnsi="Times New Roman" w:cs="Times New Roman"/>
                <w:b/>
              </w:rPr>
              <w:t>2 балла</w:t>
            </w:r>
            <w:bookmarkStart w:id="0" w:name="_GoBack"/>
            <w:bookmarkEnd w:id="0"/>
          </w:p>
        </w:tc>
      </w:tr>
      <w:tr w:rsidR="002C1F24" w:rsidRPr="00130ACA" w:rsidTr="000555A1">
        <w:trPr>
          <w:trHeight w:val="285"/>
        </w:trPr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sz w:val="24"/>
                <w:szCs w:val="24"/>
              </w:rPr>
              <w:t xml:space="preserve">Может представить и объяснить свое понимание документа, формулирует основные мысли своего комментария достаточно ясно и четко 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30ACA">
              <w:rPr>
                <w:rFonts w:ascii="Times New Roman" w:hAnsi="Times New Roman" w:cs="Times New Roman"/>
                <w:b/>
              </w:rPr>
              <w:t>3 балла</w:t>
            </w:r>
          </w:p>
        </w:tc>
      </w:tr>
      <w:tr w:rsidR="002C1F24" w:rsidRPr="00130ACA" w:rsidTr="000555A1">
        <w:trPr>
          <w:trHeight w:val="285"/>
        </w:trPr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sz w:val="24"/>
                <w:szCs w:val="24"/>
              </w:rPr>
              <w:t xml:space="preserve">Может представить свою речь в виде логично построенного высказывания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30ACA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2C1F24" w:rsidRPr="00130ACA" w:rsidTr="000555A1">
        <w:trPr>
          <w:trHeight w:val="285"/>
        </w:trPr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 w:rsidRPr="00130AC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130ACA">
              <w:rPr>
                <w:rFonts w:ascii="Times New Roman" w:hAnsi="Times New Roman" w:cs="Times New Roman"/>
                <w:sz w:val="24"/>
                <w:szCs w:val="24"/>
              </w:rPr>
              <w:t>оформляет</w:t>
            </w:r>
            <w:r w:rsidRPr="00130AC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130ACA">
              <w:rPr>
                <w:rFonts w:ascii="Times New Roman" w:hAnsi="Times New Roman" w:cs="Times New Roman"/>
                <w:sz w:val="24"/>
                <w:szCs w:val="24"/>
              </w:rPr>
              <w:t>свое</w:t>
            </w:r>
            <w:r w:rsidRPr="00130AC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130ACA">
              <w:rPr>
                <w:rFonts w:ascii="Times New Roman" w:hAnsi="Times New Roman" w:cs="Times New Roman"/>
                <w:sz w:val="24"/>
                <w:szCs w:val="24"/>
              </w:rPr>
              <w:t>высказывание</w:t>
            </w:r>
            <w:r w:rsidRPr="00130AC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(introduction, développement, conclusion). </w:t>
            </w:r>
            <w:r w:rsidRPr="00130ACA">
              <w:rPr>
                <w:rFonts w:ascii="Times New Roman" w:hAnsi="Times New Roman" w:cs="Times New Roman"/>
                <w:sz w:val="24"/>
                <w:szCs w:val="24"/>
              </w:rPr>
              <w:t xml:space="preserve">Может сформулировать и развить тему своего высказывания, следуя разработанному плану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30ACA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2C1F24" w:rsidRPr="00130ACA" w:rsidTr="000555A1">
        <w:trPr>
          <w:trHeight w:val="285"/>
        </w:trPr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баллов </w:t>
            </w:r>
          </w:p>
        </w:tc>
      </w:tr>
      <w:tr w:rsidR="002C1F24" w:rsidRPr="00130ACA" w:rsidTr="000555A1">
        <w:trPr>
          <w:trHeight w:val="285"/>
        </w:trPr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4" w:rsidRPr="00130ACA" w:rsidRDefault="002C1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sz w:val="24"/>
                <w:szCs w:val="24"/>
              </w:rPr>
              <w:t>Реагирует на вопросы и реплики собеседников, вступает в диалог для того, чтобы объяснить свою идею.</w:t>
            </w:r>
          </w:p>
          <w:p w:rsidR="002C1F24" w:rsidRPr="00130ACA" w:rsidRDefault="002C1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sz w:val="24"/>
                <w:szCs w:val="24"/>
              </w:rPr>
              <w:t xml:space="preserve"> Может установить и поддержать контакт с собеседниками, соблюдает регистр общения (социолингвистический компонент)  </w:t>
            </w:r>
          </w:p>
          <w:p w:rsidR="002C1F24" w:rsidRPr="00130ACA" w:rsidRDefault="002C1F24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30ACA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2C1F24" w:rsidRPr="00130ACA" w:rsidTr="000555A1">
        <w:trPr>
          <w:trHeight w:val="285"/>
        </w:trPr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sz w:val="24"/>
                <w:szCs w:val="24"/>
              </w:rPr>
              <w:t xml:space="preserve">Развивает и уточняет свои мысли, принимая во внимание вопросы и замечания, высказываемые собеседниками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2C1F24" w:rsidRPr="00130ACA" w:rsidTr="000555A1">
        <w:trPr>
          <w:trHeight w:val="285"/>
        </w:trPr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Языковая компетенция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баллов </w:t>
            </w:r>
          </w:p>
        </w:tc>
      </w:tr>
      <w:tr w:rsidR="002C1F24" w:rsidRPr="00130ACA" w:rsidTr="000555A1">
        <w:trPr>
          <w:trHeight w:val="285"/>
        </w:trPr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Морфо-синтаксис. </w:t>
            </w:r>
          </w:p>
          <w:p w:rsidR="002C1F24" w:rsidRPr="00130ACA" w:rsidRDefault="002C1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употребляет глагольные времена, местоимения, детерминативы, все виды согласований и т д.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b/>
                <w:sz w:val="24"/>
                <w:szCs w:val="24"/>
              </w:rPr>
              <w:t>4 балла</w:t>
            </w:r>
          </w:p>
        </w:tc>
      </w:tr>
      <w:tr w:rsidR="002C1F24" w:rsidRPr="00130ACA" w:rsidTr="000555A1">
        <w:trPr>
          <w:trHeight w:val="285"/>
        </w:trPr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Лексика. </w:t>
            </w:r>
          </w:p>
          <w:p w:rsidR="002C1F24" w:rsidRPr="00130ACA" w:rsidRDefault="002C1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sz w:val="24"/>
                <w:szCs w:val="24"/>
              </w:rPr>
              <w:t xml:space="preserve">Владеет лексическим запасом, который позволяет высказаться по предложенной теме. Употребляет слова в их основном лексическом значении, в случае необходимости легко использует перифразы. 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b/>
                <w:sz w:val="24"/>
                <w:szCs w:val="24"/>
              </w:rPr>
              <w:t>4 балла</w:t>
            </w:r>
          </w:p>
        </w:tc>
      </w:tr>
      <w:tr w:rsidR="002C1F24" w:rsidRPr="00130ACA" w:rsidTr="000555A1">
        <w:trPr>
          <w:trHeight w:val="285"/>
        </w:trPr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 интонация</w:t>
            </w:r>
            <w:proofErr w:type="gramStart"/>
            <w:r w:rsidRPr="00130AC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30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30ACA">
              <w:rPr>
                <w:rFonts w:ascii="Times New Roman" w:hAnsi="Times New Roman" w:cs="Times New Roman"/>
                <w:sz w:val="24"/>
                <w:szCs w:val="24"/>
              </w:rPr>
              <w:t xml:space="preserve">роизношение и интонация характеризуются четкостью и естественностью.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24" w:rsidRPr="00130ACA" w:rsidRDefault="002C1F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CA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</w:tbl>
    <w:p w:rsidR="002C1F24" w:rsidRDefault="002C1F24" w:rsidP="002C1F24">
      <w:pPr>
        <w:rPr>
          <w:sz w:val="24"/>
          <w:szCs w:val="24"/>
        </w:rPr>
      </w:pPr>
    </w:p>
    <w:p w:rsidR="002C1F24" w:rsidRDefault="002C1F24" w:rsidP="002C1F24">
      <w:pPr>
        <w:rPr>
          <w:sz w:val="24"/>
          <w:szCs w:val="24"/>
        </w:rPr>
      </w:pPr>
    </w:p>
    <w:p w:rsidR="002C1F24" w:rsidRDefault="002C1F24" w:rsidP="002C1F24"/>
    <w:p w:rsidR="00706C02" w:rsidRDefault="00706C02"/>
    <w:sectPr w:rsidR="00706C02" w:rsidSect="00E73D54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8AD" w:rsidRDefault="006518AD" w:rsidP="000555A1">
      <w:pPr>
        <w:spacing w:after="0" w:line="240" w:lineRule="auto"/>
      </w:pPr>
      <w:r>
        <w:separator/>
      </w:r>
    </w:p>
  </w:endnote>
  <w:endnote w:type="continuationSeparator" w:id="0">
    <w:p w:rsidR="006518AD" w:rsidRDefault="006518AD" w:rsidP="00055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ntone Lig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96560970"/>
      <w:docPartObj>
        <w:docPartGallery w:val="Page Numbers (Bottom of Page)"/>
        <w:docPartUnique/>
      </w:docPartObj>
    </w:sdtPr>
    <w:sdtContent>
      <w:p w:rsidR="000555A1" w:rsidRDefault="00290A4E">
        <w:pPr>
          <w:pStyle w:val="a5"/>
          <w:jc w:val="center"/>
        </w:pPr>
        <w:r>
          <w:fldChar w:fldCharType="begin"/>
        </w:r>
        <w:r w:rsidR="000555A1">
          <w:instrText>PAGE   \* MERGEFORMAT</w:instrText>
        </w:r>
        <w:r>
          <w:fldChar w:fldCharType="separate"/>
        </w:r>
        <w:r w:rsidR="00E73D54">
          <w:rPr>
            <w:noProof/>
          </w:rPr>
          <w:t>2</w:t>
        </w:r>
        <w:r>
          <w:fldChar w:fldCharType="end"/>
        </w:r>
      </w:p>
    </w:sdtContent>
  </w:sdt>
  <w:p w:rsidR="000555A1" w:rsidRDefault="000555A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8AD" w:rsidRDefault="006518AD" w:rsidP="000555A1">
      <w:pPr>
        <w:spacing w:after="0" w:line="240" w:lineRule="auto"/>
      </w:pPr>
      <w:r>
        <w:separator/>
      </w:r>
    </w:p>
  </w:footnote>
  <w:footnote w:type="continuationSeparator" w:id="0">
    <w:p w:rsidR="006518AD" w:rsidRDefault="006518AD" w:rsidP="000555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0D4"/>
    <w:rsid w:val="000555A1"/>
    <w:rsid w:val="00130ACA"/>
    <w:rsid w:val="00290A4E"/>
    <w:rsid w:val="002C1F24"/>
    <w:rsid w:val="005610D4"/>
    <w:rsid w:val="006518AD"/>
    <w:rsid w:val="00706C02"/>
    <w:rsid w:val="00C10BF3"/>
    <w:rsid w:val="00DA1C5C"/>
    <w:rsid w:val="00E73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F24"/>
  </w:style>
  <w:style w:type="paragraph" w:styleId="1">
    <w:name w:val="heading 1"/>
    <w:basedOn w:val="a"/>
    <w:next w:val="a"/>
    <w:link w:val="10"/>
    <w:qFormat/>
    <w:rsid w:val="000555A1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1F24"/>
    <w:pPr>
      <w:autoSpaceDE w:val="0"/>
      <w:autoSpaceDN w:val="0"/>
      <w:adjustRightInd w:val="0"/>
      <w:spacing w:after="0" w:line="240" w:lineRule="auto"/>
    </w:pPr>
    <w:rPr>
      <w:rFonts w:ascii="Mentone Lig" w:hAnsi="Mentone Lig" w:cs="Mentone Lig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0555A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055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55A1"/>
  </w:style>
  <w:style w:type="paragraph" w:styleId="a5">
    <w:name w:val="footer"/>
    <w:basedOn w:val="a"/>
    <w:link w:val="a6"/>
    <w:uiPriority w:val="99"/>
    <w:unhideWhenUsed/>
    <w:rsid w:val="00055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55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F24"/>
  </w:style>
  <w:style w:type="paragraph" w:styleId="1">
    <w:name w:val="heading 1"/>
    <w:basedOn w:val="a"/>
    <w:next w:val="a"/>
    <w:link w:val="10"/>
    <w:qFormat/>
    <w:rsid w:val="000555A1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1F24"/>
    <w:pPr>
      <w:autoSpaceDE w:val="0"/>
      <w:autoSpaceDN w:val="0"/>
      <w:adjustRightInd w:val="0"/>
      <w:spacing w:after="0" w:line="240" w:lineRule="auto"/>
    </w:pPr>
    <w:rPr>
      <w:rFonts w:ascii="Mentone Lig" w:hAnsi="Mentone Lig" w:cs="Mentone Lig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0555A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055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55A1"/>
  </w:style>
  <w:style w:type="paragraph" w:styleId="a5">
    <w:name w:val="footer"/>
    <w:basedOn w:val="a"/>
    <w:link w:val="a6"/>
    <w:uiPriority w:val="99"/>
    <w:unhideWhenUsed/>
    <w:rsid w:val="00055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55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CDO</cp:lastModifiedBy>
  <cp:revision>9</cp:revision>
  <dcterms:created xsi:type="dcterms:W3CDTF">2017-10-30T12:16:00Z</dcterms:created>
  <dcterms:modified xsi:type="dcterms:W3CDTF">2017-11-09T07:33:00Z</dcterms:modified>
</cp:coreProperties>
</file>